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09" w:leader="none"/>
        </w:tabs>
        <w:suppressAutoHyphens w:val="true"/>
        <w:spacing w:before="0" w:after="200" w:line="276"/>
        <w:ind w:right="-330" w:left="-310" w:firstLine="0"/>
        <w:jc w:val="left"/>
        <w:rPr>
          <w:rFonts w:ascii="Times New Roman" w:hAnsi="Times New Roman" w:cs="Times New Roman" w:eastAsia="Times New Roman"/>
          <w:color w:val="1F497D"/>
          <w:spacing w:val="0"/>
          <w:position w:val="0"/>
          <w:sz w:val="24"/>
          <w:shd w:fill="auto" w:val="clear"/>
        </w:rPr>
      </w:pPr>
      <w:r>
        <w:rPr>
          <w:rFonts w:ascii="Times New Roman" w:hAnsi="Times New Roman" w:cs="Times New Roman" w:eastAsia="Times New Roman"/>
          <w:b/>
          <w:color w:val="1F497D"/>
          <w:spacing w:val="0"/>
          <w:position w:val="0"/>
          <w:sz w:val="26"/>
          <w:shd w:fill="auto" w:val="clear"/>
        </w:rPr>
        <w:t xml:space="preserve">PRÉSENTATION  d'</w:t>
      </w:r>
      <w:r>
        <w:rPr>
          <w:rFonts w:ascii="Times New Roman" w:hAnsi="Times New Roman" w:cs="Times New Roman" w:eastAsia="Times New Roman"/>
          <w:b/>
          <w:i/>
          <w:color w:val="1F497D"/>
          <w:spacing w:val="0"/>
          <w:position w:val="0"/>
          <w:sz w:val="26"/>
          <w:shd w:fill="auto" w:val="clear"/>
        </w:rPr>
        <w:t xml:space="preserve">eau ... secours 62 </w:t>
      </w:r>
      <w:r>
        <w:rPr>
          <w:rFonts w:ascii="Times New Roman" w:hAnsi="Times New Roman" w:cs="Times New Roman" w:eastAsia="Times New Roman"/>
          <w:b/>
          <w:color w:val="1F497D"/>
          <w:spacing w:val="0"/>
          <w:position w:val="0"/>
          <w:sz w:val="26"/>
          <w:shd w:fill="auto" w:val="clear"/>
        </w:rPr>
        <w:t xml:space="preserve">à la MAISON DE L'ESS « LE TOIT COMMUN »</w:t>
      </w:r>
    </w:p>
    <w:p>
      <w:pPr>
        <w:tabs>
          <w:tab w:val="left" w:pos="709" w:leader="none"/>
        </w:tabs>
        <w:suppressAutoHyphens w:val="true"/>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Eau ... secours 62 est adhérente de la nouvelle Maison de l'Economie Sociale et Solidaire rue Lannoy à Lens. L’association a été présentée samedi 21 mai par Jacques et J.Michel.</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Avec les modifications climatiques, on se rend compte que l’eau est un enjeu majeur pour nous et pour la planète. La question de l’eau ne concerne pas que l’eau d’alimentation ou l’agriculture ; elle concerne aussi par exemple la production d’énergie. Les barrages hydroélectriques lors des périodes de fortes sécheresses sont inopérants, les centrales nucléaires ont besoin d’eau en quantité pour leur refroidissement et celles qui sont en bord de mer sont impactées dangereusement lors de fortes tempêtes.</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S’intéresser à l’eau c’est </w:t>
      </w:r>
      <w:r>
        <w:rPr>
          <w:rFonts w:ascii="Times New Roman" w:hAnsi="Times New Roman" w:cs="Times New Roman" w:eastAsia="Times New Roman"/>
          <w:color w:val="auto"/>
          <w:spacing w:val="0"/>
          <w:position w:val="0"/>
          <w:sz w:val="24"/>
          <w:shd w:fill="auto" w:val="clear"/>
        </w:rPr>
        <w:t xml:space="preserve">s’intéresser à l’agriculture : l’agriculture productiviste qui rend les sols moins poreux car moins vivants avec les produits chimiques et damés par les machines, ne permet pas une bonne pénétration des pluies et provoque ruissellements, érosion, et une moins bonne recharge des nappes phréatiques. Les cultures gourmandes en eau sont aussi en cause. Le dernier rapport du GIEC préconise fermement l’agroécologie.</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C’est aussi s’intéresser aux pollutions résultant de nos modes de vie, qui pour la plupart se retrouvent dans les eaux de surface ou dans les nappes : comme les pesticides, les nitrates, les résidus médicamenteux ou de plastiques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C’est la gestion de notre eau d’alimentation. Par une multinationale ou par une gestion publique.</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C’est s’efforcer de faire comprendre l’extrême nocivité de l’eau embouteillée, à cause des pollutions par le plastique, du coût énergétique et de l’assèchement des nappes comme à Vittel ou Contrexéville. Notre eau du robinet, en carafe (pour laisser échapper le chlore), est bien préférable.</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C’est la revégétalisation des villes pour permettre une meilleure recharge des nappes et éviter les grandes longueurs de canalisations.</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C’est l’artificialisation des sols, c’est la « guerre des bassines » dans le sud-ouest, c’est le maintien des zones humides, ce sont nos usages de l’eau … C’est bien sûr la survie de certaines populations des pays du sud.</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S’intéresser à l’eau c’est donc choisir un modèle de société.</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Les associations comme eau ... secours 62 sont amenées à s’intéresser aux deux  cycles qui caractérisent l’eau douce. Le « petit cycle » et le « grand cycle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Le  petit cycle est le cycle urbain de l’eau d’alimentation : la production d’eau potable, sa distribution, et l’assainissement des eaux usées. Les communautés ont la compétence de cette gestion.  Eau ... secours 62 s’est attachée à comprendre cette gestion et à essayer de transmettre son savoir.</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plusieurs communautés du Pas-de-Calais, la gestion est déléguée à la multinationale Véolia ; c’est le cas pour la Communauté d’Agglomération de Lens Liévin. Des rapports annuels sont fournis règlementairement par Véolia, y compris son compte annuel d’exploitation où figure son bénéfice. Le bénéfice affiché est très important : de l’ordre de 4 millions d’euros/an en moyenne ; sans compter les bénéfices masqués comme les frais de siège (de l’ordre de 2 millions/an).  D’autre part, dans une telle gestion déléguée, une participation des usagers autre que consultative n’est pas possible.  La communauté de Béthune-Bruay a décidé récemment de revenir en gestion publique progressivement : 3 représentants d’associations dont eau ... secours 62 participent au conseil d’exploitation.  Notre association milite bien sûr pour une gestion publique.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bonne façon de comprendre cette gestion est de participer à la Commission Consultative des Services Publics locaux (ou CCSPL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très peu connue) qui se réunit annuellement dans chaque communauté.</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Le grand cycle de l’eau (précipitations, eaux de surface, infiltrations, eaux des nappes) est géré par bassins versants (une rivière locale et ses affluents) par les commissions locales de l’eau des Schéma d’Aménagement et de Gestion des Eaux (SAGE). Pour le bassin minier : le SAGE Marque Deûle, pour l’Arrageois le SAGE Scarpe Amont, le Boulonnais le SAGE du Bassin Côtier du Boulonnais etc … Sur leurs sites, on trouvera des informations sur l’état des eaux de surface et de nappes, les pollutions, les usages de l’eau, ruissellements, coulées de boue, inondations, zones humides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conclure rapidement :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on trouvera d’autres informations sur notre site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www.eausecours62.org</w:t>
        </w:r>
      </w:hyperlink>
      <w:r>
        <w:rPr>
          <w:rFonts w:ascii="Times New Roman" w:hAnsi="Times New Roman" w:cs="Times New Roman" w:eastAsia="Times New Roman"/>
          <w:color w:val="FF0000"/>
          <w:spacing w:val="0"/>
          <w:position w:val="0"/>
          <w:sz w:val="24"/>
          <w:shd w:fill="auto" w:val="clear"/>
        </w:rPr>
        <w:t xml:space="preserve">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chacun.e peut venir nous rejoindre et nous aider …</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un rapport d’enquête parlementaire de 26 députés menés par Mathilde Panot concernant la gestion de l’eau, a été remis en juillet 2021 à l’assemblée nationale. On y trouve notamment 76 propositions destinées à améliorer la gestion de l’eau en France (dont un renforcement des CCSPL).</w:t>
      </w: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709" w:leader="none"/>
        </w:tabs>
        <w:suppressAutoHyphens w:val="true"/>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709"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ausecours62.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